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A4AE" w14:textId="3CD47480" w:rsidR="009F4393" w:rsidRPr="00B64683" w:rsidRDefault="00B64683" w:rsidP="00B64683">
      <w:pPr>
        <w:jc w:val="both"/>
        <w:rPr>
          <w:rFonts w:asciiTheme="minorBidi" w:hAnsiTheme="minorBidi"/>
          <w:sz w:val="24"/>
          <w:szCs w:val="24"/>
          <w:rtl/>
        </w:rPr>
      </w:pPr>
      <w:r w:rsidRPr="00B64683">
        <w:rPr>
          <w:rFonts w:asciiTheme="minorBidi" w:hAnsiTheme="minorBidi"/>
          <w:sz w:val="24"/>
          <w:szCs w:val="24"/>
          <w:rtl/>
        </w:rPr>
        <w:t>נגישות סניף רעננה</w:t>
      </w:r>
    </w:p>
    <w:p w14:paraId="72323EBB" w14:textId="08356B88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חניות נכים לרכב רגיל</w:t>
      </w:r>
      <w:r>
        <w:rPr>
          <w:rStyle w:val="wixui-rich-texttext"/>
          <w:rFonts w:asciiTheme="minorBidi" w:hAnsiTheme="minorBidi" w:cstheme="minorBidi" w:hint="cs"/>
          <w:bdr w:val="none" w:sz="0" w:space="0" w:color="auto" w:frame="1"/>
          <w:rtl/>
        </w:rPr>
        <w:t xml:space="preserve"> ולרכב גבוה:</w:t>
      </w:r>
    </w:p>
    <w:p w14:paraId="10F6A4FB" w14:textId="77777777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רכב גבוה בחניון גג מפלס 1 ובכניסה מזרחית</w:t>
      </w:r>
    </w:p>
    <w:p w14:paraId="6123FDC2" w14:textId="77777777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חניות נכים בכל החניונים של הקניון</w:t>
      </w:r>
    </w:p>
    <w:p w14:paraId="3CCAEDBE" w14:textId="77777777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החניון ללא תשלום</w:t>
      </w:r>
    </w:p>
    <w:p w14:paraId="500F6BF0" w14:textId="77777777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מיקום שירותי נכים קומה 0 קומה 1 קומה 3 בבניין המשרדים</w:t>
      </w:r>
    </w:p>
    <w:p w14:paraId="7AACAED3" w14:textId="77777777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 xml:space="preserve">ניתן </w:t>
      </w:r>
      <w:proofErr w:type="spellStart"/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להכנס</w:t>
      </w:r>
      <w:proofErr w:type="spellEnd"/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 xml:space="preserve"> עם חיית שירות לקניון</w:t>
      </w:r>
    </w:p>
    <w:p w14:paraId="4DBBD049" w14:textId="78BB0FE8" w:rsid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</w:pPr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 xml:space="preserve">ניתן </w:t>
      </w:r>
      <w:proofErr w:type="spellStart"/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להכנס</w:t>
      </w:r>
      <w:proofErr w:type="spellEnd"/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 xml:space="preserve"> עם </w:t>
      </w:r>
      <w:proofErr w:type="spellStart"/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קלנועית</w:t>
      </w:r>
      <w:proofErr w:type="spellEnd"/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 xml:space="preserve"> לקניון, שרוחבה אינו עולה על 1 מטר, ההיגוי נעשה באמצעות כידון או מוט היגוי בלבד, מיועדת לנוסע אחד או שניים בלבד ומהירות הנסיעה אינו עולה על 12 ק"מ לשעה</w:t>
      </w:r>
    </w:p>
    <w:p w14:paraId="26589AD5" w14:textId="77777777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 w:hint="cs"/>
        </w:rPr>
      </w:pPr>
    </w:p>
    <w:p w14:paraId="1887DAD7" w14:textId="2EE33BB4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גישה נגישה לסניף</w:t>
      </w:r>
    </w:p>
    <w:p w14:paraId="5A17E03C" w14:textId="77777777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guard"/>
          <w:rFonts w:asciiTheme="minorBidi" w:hAnsiTheme="minorBidi" w:cstheme="minorBidi"/>
          <w:bdr w:val="none" w:sz="0" w:space="0" w:color="auto" w:frame="1"/>
        </w:rPr>
        <w:t>​</w:t>
      </w:r>
    </w:p>
    <w:p w14:paraId="6102334A" w14:textId="77777777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guard"/>
          <w:rFonts w:asciiTheme="minorBidi" w:hAnsiTheme="minorBidi" w:cstheme="minorBidi"/>
          <w:bdr w:val="none" w:sz="0" w:space="0" w:color="auto" w:frame="1"/>
        </w:rPr>
        <w:t>​</w:t>
      </w:r>
    </w:p>
    <w:p w14:paraId="5E3204DB" w14:textId="67A6D3E0" w:rsidR="00B64683" w:rsidRPr="00B64683" w:rsidRDefault="00B64683" w:rsidP="00B64683">
      <w:pPr>
        <w:pStyle w:val="font8"/>
        <w:spacing w:before="0" w:beforeAutospacing="0" w:after="0" w:afterAutospacing="0" w:line="336" w:lineRule="atLeast"/>
        <w:jc w:val="right"/>
        <w:textAlignment w:val="baseline"/>
        <w:rPr>
          <w:rFonts w:asciiTheme="minorBidi" w:hAnsiTheme="minorBidi" w:cstheme="minorBidi"/>
        </w:rPr>
      </w:pPr>
      <w:r w:rsidRPr="00B64683">
        <w:rPr>
          <w:rStyle w:val="wixui-rich-texttext"/>
          <w:rFonts w:asciiTheme="minorBidi" w:hAnsiTheme="minorBidi" w:cstheme="minorBidi"/>
          <w:bdr w:val="none" w:sz="0" w:space="0" w:color="auto" w:frame="1"/>
          <w:rtl/>
        </w:rPr>
        <w:t>למידע נוסף לגבי נגישות סניף</w:t>
      </w:r>
      <w:r>
        <w:rPr>
          <w:rStyle w:val="wixui-rich-texttext"/>
          <w:rFonts w:asciiTheme="minorBidi" w:hAnsiTheme="minorBidi" w:cstheme="minorBidi" w:hint="cs"/>
          <w:bdr w:val="none" w:sz="0" w:space="0" w:color="auto" w:frame="1"/>
          <w:rtl/>
        </w:rPr>
        <w:t xml:space="preserve"> קניון רננים ניתן </w:t>
      </w:r>
      <w:proofErr w:type="spellStart"/>
      <w:r>
        <w:rPr>
          <w:rStyle w:val="wixui-rich-texttext"/>
          <w:rFonts w:asciiTheme="minorBidi" w:hAnsiTheme="minorBidi" w:cstheme="minorBidi" w:hint="cs"/>
          <w:bdr w:val="none" w:sz="0" w:space="0" w:color="auto" w:frame="1"/>
          <w:rtl/>
        </w:rPr>
        <w:t>להכנס</w:t>
      </w:r>
      <w:proofErr w:type="spellEnd"/>
      <w:r>
        <w:rPr>
          <w:rStyle w:val="wixui-rich-texttext"/>
          <w:rFonts w:asciiTheme="minorBidi" w:hAnsiTheme="minorBidi" w:cstheme="minorBidi" w:hint="cs"/>
          <w:bdr w:val="none" w:sz="0" w:space="0" w:color="auto" w:frame="1"/>
          <w:rtl/>
        </w:rPr>
        <w:t xml:space="preserve"> לאתר הקניון</w:t>
      </w:r>
    </w:p>
    <w:sectPr w:rsidR="00B64683" w:rsidRPr="00B64683" w:rsidSect="00605F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83"/>
    <w:rsid w:val="000B2093"/>
    <w:rsid w:val="00605F80"/>
    <w:rsid w:val="009F4393"/>
    <w:rsid w:val="00B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3FDB"/>
  <w15:chartTrackingRefBased/>
  <w15:docId w15:val="{128577A3-4952-407D-A75D-193DF0D9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B646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a0"/>
    <w:rsid w:val="00B64683"/>
  </w:style>
  <w:style w:type="character" w:customStyle="1" w:styleId="wixguard">
    <w:name w:val="wixguard"/>
    <w:basedOn w:val="a0"/>
    <w:rsid w:val="00B6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406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תגל בוסתנאי</dc:creator>
  <cp:keywords/>
  <dc:description/>
  <cp:lastModifiedBy>תגל בוסתנאי</cp:lastModifiedBy>
  <cp:revision>1</cp:revision>
  <dcterms:created xsi:type="dcterms:W3CDTF">2023-05-14T18:19:00Z</dcterms:created>
  <dcterms:modified xsi:type="dcterms:W3CDTF">2023-05-14T18:21:00Z</dcterms:modified>
</cp:coreProperties>
</file>